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32A" w:rsidRDefault="0040432A" w:rsidP="0040432A">
      <w:pPr>
        <w:rPr>
          <w:rFonts w:ascii="Bookman Old Style" w:hAnsi="Bookman Old Style"/>
          <w:b/>
          <w:sz w:val="24"/>
          <w:szCs w:val="24"/>
        </w:rPr>
      </w:pPr>
    </w:p>
    <w:tbl>
      <w:tblPr>
        <w:tblStyle w:val="TabloKlavuzu"/>
        <w:tblW w:w="9039" w:type="dxa"/>
        <w:tblBorders>
          <w:top w:val="thickThinLargeGap" w:sz="24" w:space="0" w:color="auto"/>
          <w:left w:val="thickThinLargeGap" w:sz="24" w:space="0" w:color="auto"/>
          <w:bottom w:val="thinThickLargeGap" w:sz="24" w:space="0" w:color="auto"/>
          <w:right w:val="thinThickLargeGap" w:sz="24" w:space="0" w:color="auto"/>
          <w:insideV w:val="none" w:sz="0" w:space="0" w:color="auto"/>
        </w:tblBorders>
        <w:tblLayout w:type="fixed"/>
        <w:tblLook w:val="04A0"/>
      </w:tblPr>
      <w:tblGrid>
        <w:gridCol w:w="2518"/>
        <w:gridCol w:w="284"/>
        <w:gridCol w:w="6237"/>
      </w:tblGrid>
      <w:tr w:rsidR="0040432A" w:rsidRPr="003C3FE7" w:rsidTr="00FE4F1A">
        <w:tc>
          <w:tcPr>
            <w:tcW w:w="9039" w:type="dxa"/>
            <w:gridSpan w:val="3"/>
          </w:tcPr>
          <w:p w:rsidR="0040432A" w:rsidRPr="003C3FE7" w:rsidRDefault="0040432A" w:rsidP="00FE4F1A">
            <w:pPr>
              <w:spacing w:after="0"/>
              <w:jc w:val="center"/>
              <w:rPr>
                <w:rFonts w:ascii="Bookman Old Style" w:hAnsi="Bookman Old Style"/>
                <w:sz w:val="24"/>
                <w:szCs w:val="24"/>
              </w:rPr>
            </w:pPr>
          </w:p>
          <w:p w:rsidR="0040432A" w:rsidRPr="003C3FE7" w:rsidRDefault="0040432A" w:rsidP="00FE4F1A">
            <w:pPr>
              <w:spacing w:after="0"/>
              <w:jc w:val="center"/>
              <w:rPr>
                <w:rFonts w:ascii="Bookman Old Style" w:hAnsi="Bookman Old Style"/>
                <w:b/>
                <w:sz w:val="36"/>
                <w:szCs w:val="36"/>
                <w:u w:val="single"/>
              </w:rPr>
            </w:pPr>
            <w:r w:rsidRPr="003C3FE7">
              <w:rPr>
                <w:rFonts w:ascii="Bookman Old Style" w:hAnsi="Bookman Old Style"/>
                <w:b/>
                <w:sz w:val="36"/>
                <w:szCs w:val="36"/>
                <w:u w:val="single"/>
              </w:rPr>
              <w:t>Avukatlık Sözleşmesi</w:t>
            </w:r>
          </w:p>
          <w:p w:rsidR="0040432A" w:rsidRPr="003C3FE7" w:rsidRDefault="0040432A" w:rsidP="00FE4F1A">
            <w:pPr>
              <w:spacing w:after="0"/>
              <w:jc w:val="center"/>
              <w:rPr>
                <w:rFonts w:ascii="Bookman Old Style" w:hAnsi="Bookman Old Style"/>
                <w:b/>
                <w:sz w:val="24"/>
                <w:szCs w:val="24"/>
                <w:u w:val="single"/>
              </w:rPr>
            </w:pPr>
          </w:p>
          <w:p w:rsidR="0040432A" w:rsidRPr="003C3FE7" w:rsidRDefault="0040432A" w:rsidP="00FE4F1A">
            <w:pPr>
              <w:spacing w:after="0"/>
              <w:jc w:val="center"/>
              <w:rPr>
                <w:rFonts w:ascii="Bookman Old Style" w:hAnsi="Bookman Old Style" w:cs="Times New Roman"/>
                <w:sz w:val="24"/>
                <w:szCs w:val="24"/>
              </w:rPr>
            </w:pPr>
            <w:r w:rsidRPr="003C3FE7">
              <w:rPr>
                <w:rFonts w:ascii="Bookman Old Style" w:hAnsi="Bookman Old Style"/>
                <w:sz w:val="24"/>
                <w:szCs w:val="24"/>
              </w:rPr>
              <w:t xml:space="preserve">  </w:t>
            </w:r>
          </w:p>
        </w:tc>
      </w:tr>
      <w:tr w:rsidR="0040432A" w:rsidRPr="003C3FE7" w:rsidTr="00FE4F1A">
        <w:tc>
          <w:tcPr>
            <w:tcW w:w="2518"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Sözleşme Tarihi</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40432A" w:rsidRPr="003C3FE7" w:rsidRDefault="0040432A" w:rsidP="009962E1">
            <w:pPr>
              <w:spacing w:after="0"/>
              <w:rPr>
                <w:rFonts w:ascii="Bookman Old Style" w:hAnsi="Bookman Old Style"/>
                <w:sz w:val="24"/>
                <w:szCs w:val="24"/>
              </w:rPr>
            </w:pPr>
          </w:p>
        </w:tc>
      </w:tr>
      <w:tr w:rsidR="0040432A" w:rsidRPr="003C3FE7" w:rsidTr="00FE4F1A">
        <w:tc>
          <w:tcPr>
            <w:tcW w:w="2518"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Avukatın Adı Soyadı</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730D0B" w:rsidRPr="003C3FE7" w:rsidRDefault="003C3FE7" w:rsidP="009962E1">
            <w:pPr>
              <w:spacing w:after="0"/>
              <w:rPr>
                <w:rFonts w:ascii="Bookman Old Style" w:hAnsi="Bookman Old Style"/>
                <w:sz w:val="24"/>
                <w:szCs w:val="24"/>
              </w:rPr>
            </w:pPr>
            <w:r w:rsidRPr="003C3FE7">
              <w:rPr>
                <w:rFonts w:ascii="Bookman Old Style" w:hAnsi="Bookman Old Style"/>
                <w:sz w:val="24"/>
                <w:szCs w:val="24"/>
              </w:rPr>
              <w:t>Avukat Neslihan KAYHAN -</w:t>
            </w:r>
            <w:r w:rsidR="0040432A" w:rsidRPr="003C3FE7">
              <w:rPr>
                <w:rFonts w:ascii="Bookman Old Style" w:hAnsi="Bookman Old Style"/>
                <w:sz w:val="24"/>
                <w:szCs w:val="24"/>
              </w:rPr>
              <w:t xml:space="preserve">Avukat Fahrettin KAYHAN </w:t>
            </w:r>
          </w:p>
          <w:p w:rsidR="0040432A" w:rsidRPr="003C3FE7" w:rsidRDefault="0040432A" w:rsidP="009962E1">
            <w:pPr>
              <w:spacing w:after="0"/>
              <w:rPr>
                <w:rFonts w:ascii="Bookman Old Style" w:hAnsi="Bookman Old Style"/>
                <w:sz w:val="24"/>
                <w:szCs w:val="24"/>
              </w:rPr>
            </w:pPr>
          </w:p>
        </w:tc>
      </w:tr>
      <w:tr w:rsidR="0040432A" w:rsidRPr="003C3FE7" w:rsidTr="00FE4F1A">
        <w:tc>
          <w:tcPr>
            <w:tcW w:w="2518" w:type="dxa"/>
          </w:tcPr>
          <w:p w:rsidR="0040432A" w:rsidRPr="003C3FE7" w:rsidRDefault="0040432A" w:rsidP="00FE4F1A">
            <w:pPr>
              <w:rPr>
                <w:rFonts w:ascii="Bookman Old Style" w:hAnsi="Bookman Old Style" w:cs="Book Antiqua"/>
                <w:b/>
                <w:color w:val="000000"/>
                <w:sz w:val="24"/>
                <w:szCs w:val="24"/>
              </w:rPr>
            </w:pPr>
            <w:r w:rsidRPr="003C3FE7">
              <w:rPr>
                <w:rFonts w:ascii="Bookman Old Style" w:hAnsi="Bookman Old Style" w:cs="Book Antiqua"/>
                <w:b/>
                <w:color w:val="000000"/>
                <w:sz w:val="24"/>
                <w:szCs w:val="24"/>
              </w:rPr>
              <w:t>Cep Telefonu</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40432A" w:rsidRPr="003C3FE7" w:rsidRDefault="003C3FE7" w:rsidP="009962E1">
            <w:pPr>
              <w:spacing w:after="0"/>
              <w:rPr>
                <w:rFonts w:ascii="Bookman Old Style" w:hAnsi="Bookman Old Style"/>
                <w:sz w:val="24"/>
                <w:szCs w:val="24"/>
              </w:rPr>
            </w:pPr>
            <w:r>
              <w:rPr>
                <w:rFonts w:ascii="Tahoma" w:hAnsi="Tahoma" w:cs="Tahoma"/>
                <w:color w:val="222222"/>
                <w:sz w:val="27"/>
                <w:szCs w:val="27"/>
                <w:shd w:val="clear" w:color="auto" w:fill="FFFFFF"/>
              </w:rPr>
              <w:t>(506)969 44 99</w:t>
            </w:r>
          </w:p>
        </w:tc>
      </w:tr>
      <w:tr w:rsidR="0040432A" w:rsidRPr="003C3FE7" w:rsidTr="00FE4F1A">
        <w:tc>
          <w:tcPr>
            <w:tcW w:w="2518" w:type="dxa"/>
          </w:tcPr>
          <w:p w:rsidR="0040432A" w:rsidRPr="003C3FE7" w:rsidRDefault="0040432A" w:rsidP="00FE4F1A">
            <w:pPr>
              <w:rPr>
                <w:rFonts w:ascii="Bookman Old Style" w:hAnsi="Bookman Old Style" w:cs="Book Antiqua"/>
                <w:b/>
                <w:color w:val="000000"/>
                <w:sz w:val="24"/>
                <w:szCs w:val="24"/>
              </w:rPr>
            </w:pPr>
            <w:r w:rsidRPr="003C3FE7">
              <w:rPr>
                <w:rFonts w:ascii="Bookman Old Style" w:hAnsi="Bookman Old Style" w:cs="Book Antiqua"/>
                <w:b/>
                <w:color w:val="000000"/>
                <w:sz w:val="24"/>
                <w:szCs w:val="24"/>
              </w:rPr>
              <w:t>İş Telefonu</w:t>
            </w:r>
          </w:p>
        </w:tc>
        <w:tc>
          <w:tcPr>
            <w:tcW w:w="284" w:type="dxa"/>
          </w:tcPr>
          <w:p w:rsidR="0040432A" w:rsidRPr="003C3FE7" w:rsidRDefault="0040432A" w:rsidP="00FE4F1A">
            <w:pPr>
              <w:rPr>
                <w:rFonts w:ascii="Bookman Old Style" w:hAnsi="Bookman Old Style"/>
                <w:b/>
                <w:sz w:val="24"/>
                <w:szCs w:val="24"/>
              </w:rPr>
            </w:pPr>
          </w:p>
        </w:tc>
        <w:tc>
          <w:tcPr>
            <w:tcW w:w="6237" w:type="dxa"/>
          </w:tcPr>
          <w:p w:rsidR="0040432A" w:rsidRPr="003C3FE7" w:rsidRDefault="003C3FE7" w:rsidP="009962E1">
            <w:pPr>
              <w:pStyle w:val="stbilgi"/>
              <w:pBdr>
                <w:bottom w:val="single" w:sz="4" w:space="1" w:color="auto"/>
              </w:pBdr>
            </w:pPr>
            <w:r>
              <w:rPr>
                <w:rFonts w:ascii="Tahoma" w:hAnsi="Tahoma" w:cs="Tahoma"/>
                <w:color w:val="222222"/>
                <w:sz w:val="27"/>
                <w:szCs w:val="27"/>
                <w:shd w:val="clear" w:color="auto" w:fill="FFFFFF"/>
              </w:rPr>
              <w:t>(312) 229 92 00</w:t>
            </w:r>
            <w:r>
              <w:rPr>
                <w:rStyle w:val="apple-converted-space"/>
                <w:rFonts w:ascii="Tahoma" w:hAnsi="Tahoma" w:cs="Tahoma"/>
                <w:color w:val="222222"/>
                <w:sz w:val="27"/>
                <w:szCs w:val="27"/>
                <w:shd w:val="clear" w:color="auto" w:fill="FFFFFF"/>
              </w:rPr>
              <w:t> </w:t>
            </w:r>
          </w:p>
        </w:tc>
      </w:tr>
      <w:tr w:rsidR="0040432A" w:rsidRPr="003C3FE7" w:rsidTr="00FE4F1A">
        <w:tc>
          <w:tcPr>
            <w:tcW w:w="2518" w:type="dxa"/>
          </w:tcPr>
          <w:p w:rsidR="0040432A" w:rsidRPr="003C3FE7" w:rsidRDefault="0040432A" w:rsidP="00FE4F1A">
            <w:pPr>
              <w:rPr>
                <w:rFonts w:ascii="Bookman Old Style" w:hAnsi="Bookman Old Style" w:cs="Book Antiqua"/>
                <w:b/>
                <w:color w:val="000000"/>
                <w:sz w:val="24"/>
                <w:szCs w:val="24"/>
              </w:rPr>
            </w:pPr>
            <w:r w:rsidRPr="003C3FE7">
              <w:rPr>
                <w:rFonts w:ascii="Bookman Old Style" w:hAnsi="Bookman Old Style" w:cs="Book Antiqua"/>
                <w:b/>
                <w:color w:val="000000"/>
                <w:sz w:val="24"/>
                <w:szCs w:val="24"/>
              </w:rPr>
              <w:t xml:space="preserve">e-Posta Adresi  </w:t>
            </w:r>
          </w:p>
        </w:tc>
        <w:tc>
          <w:tcPr>
            <w:tcW w:w="284" w:type="dxa"/>
          </w:tcPr>
          <w:p w:rsidR="0040432A" w:rsidRPr="003C3FE7" w:rsidRDefault="0040432A" w:rsidP="00FE4F1A">
            <w:pPr>
              <w:rPr>
                <w:rFonts w:ascii="Bookman Old Style" w:hAnsi="Bookman Old Style"/>
                <w:b/>
                <w:sz w:val="24"/>
                <w:szCs w:val="24"/>
              </w:rPr>
            </w:pPr>
          </w:p>
        </w:tc>
        <w:tc>
          <w:tcPr>
            <w:tcW w:w="6237" w:type="dxa"/>
          </w:tcPr>
          <w:p w:rsidR="0040432A" w:rsidRDefault="00E20267" w:rsidP="009962E1">
            <w:pPr>
              <w:spacing w:after="0"/>
              <w:rPr>
                <w:rFonts w:ascii="Tahoma" w:hAnsi="Tahoma" w:cs="Tahoma"/>
                <w:color w:val="222222"/>
                <w:sz w:val="27"/>
                <w:szCs w:val="27"/>
                <w:shd w:val="clear" w:color="auto" w:fill="FFFFFF"/>
              </w:rPr>
            </w:pPr>
            <w:hyperlink r:id="rId7" w:history="1">
              <w:r w:rsidR="003C3FE7" w:rsidRPr="009B4B25">
                <w:rPr>
                  <w:rStyle w:val="Kpr"/>
                  <w:rFonts w:ascii="Tahoma" w:hAnsi="Tahoma" w:cs="Tahoma"/>
                  <w:sz w:val="27"/>
                  <w:szCs w:val="27"/>
                  <w:shd w:val="clear" w:color="auto" w:fill="FFFFFF"/>
                </w:rPr>
                <w:t>avukat@neslihankayhan.com</w:t>
              </w:r>
            </w:hyperlink>
            <w:r w:rsidR="003C3FE7">
              <w:rPr>
                <w:rFonts w:ascii="Tahoma" w:hAnsi="Tahoma" w:cs="Tahoma"/>
                <w:color w:val="222222"/>
                <w:sz w:val="27"/>
                <w:szCs w:val="27"/>
              </w:rPr>
              <w:t xml:space="preserve"> </w:t>
            </w:r>
            <w:r w:rsidR="003C3FE7">
              <w:rPr>
                <w:rFonts w:ascii="Tahoma" w:hAnsi="Tahoma" w:cs="Tahoma"/>
                <w:color w:val="222222"/>
                <w:sz w:val="27"/>
                <w:szCs w:val="27"/>
                <w:shd w:val="clear" w:color="auto" w:fill="FFFFFF"/>
              </w:rPr>
              <w:t>avukat@fahrettinkayhan.com</w:t>
            </w:r>
          </w:p>
          <w:p w:rsidR="003C3FE7" w:rsidRPr="003C3FE7" w:rsidRDefault="003C3FE7" w:rsidP="009962E1">
            <w:pPr>
              <w:spacing w:after="0"/>
              <w:rPr>
                <w:rFonts w:ascii="Bookman Old Style" w:hAnsi="Bookman Old Style"/>
                <w:sz w:val="24"/>
                <w:szCs w:val="24"/>
              </w:rPr>
            </w:pPr>
          </w:p>
        </w:tc>
      </w:tr>
      <w:tr w:rsidR="0040432A" w:rsidRPr="003C3FE7" w:rsidTr="00FE4F1A">
        <w:tc>
          <w:tcPr>
            <w:tcW w:w="2518" w:type="dxa"/>
          </w:tcPr>
          <w:p w:rsidR="0040432A" w:rsidRPr="003C3FE7" w:rsidRDefault="0040432A" w:rsidP="00FE4F1A">
            <w:pPr>
              <w:rPr>
                <w:rFonts w:ascii="Bookman Old Style" w:hAnsi="Bookman Old Style"/>
                <w:b/>
                <w:sz w:val="24"/>
                <w:szCs w:val="24"/>
              </w:rPr>
            </w:pPr>
            <w:r w:rsidRPr="003C3FE7">
              <w:rPr>
                <w:rFonts w:ascii="Bookman Old Style" w:hAnsi="Bookman Old Style" w:cs="Book Antiqua"/>
                <w:b/>
                <w:color w:val="000000"/>
                <w:sz w:val="24"/>
                <w:szCs w:val="24"/>
              </w:rPr>
              <w:t>Adresi</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9962E1" w:rsidRPr="003C3FE7" w:rsidRDefault="003C3FE7" w:rsidP="003C3FE7">
            <w:pPr>
              <w:spacing w:after="0"/>
              <w:rPr>
                <w:rFonts w:ascii="Bookman Old Style" w:hAnsi="Bookman Old Style"/>
                <w:sz w:val="24"/>
                <w:szCs w:val="24"/>
              </w:rPr>
            </w:pPr>
            <w:r w:rsidRPr="003C3FE7">
              <w:rPr>
                <w:rFonts w:ascii="Bookman Old Style" w:hAnsi="Bookman Old Style" w:cs="Tahoma"/>
                <w:color w:val="222222"/>
                <w:sz w:val="24"/>
                <w:szCs w:val="24"/>
                <w:shd w:val="clear" w:color="auto" w:fill="FFFFFF"/>
              </w:rPr>
              <w:t>Neslihan Kayhan ve Fahrettin Kayhan Avukatlık Bürosu</w:t>
            </w:r>
            <w:r w:rsidRPr="003C3FE7">
              <w:rPr>
                <w:rFonts w:ascii="Bookman Old Style" w:hAnsi="Bookman Old Style" w:cs="Tahoma"/>
                <w:color w:val="222222"/>
                <w:sz w:val="24"/>
                <w:szCs w:val="24"/>
              </w:rPr>
              <w:t xml:space="preserve">- </w:t>
            </w:r>
            <w:r w:rsidRPr="003C3FE7">
              <w:rPr>
                <w:rFonts w:ascii="Bookman Old Style" w:hAnsi="Bookman Old Style" w:cs="Tahoma"/>
                <w:color w:val="222222"/>
                <w:sz w:val="24"/>
                <w:szCs w:val="24"/>
                <w:shd w:val="clear" w:color="auto" w:fill="FFFFFF"/>
              </w:rPr>
              <w:t>Korkut Reis Mah.  Cihan Sokak Mert İş hanı No: 12/8 </w:t>
            </w:r>
            <w:r w:rsidRPr="003C3FE7">
              <w:rPr>
                <w:rStyle w:val="apple-converted-space"/>
                <w:rFonts w:ascii="Bookman Old Style" w:hAnsi="Bookman Old Style" w:cs="Tahoma"/>
                <w:color w:val="222222"/>
                <w:sz w:val="24"/>
                <w:szCs w:val="24"/>
                <w:shd w:val="clear" w:color="auto" w:fill="FFFFFF"/>
              </w:rPr>
              <w:t> </w:t>
            </w:r>
            <w:r w:rsidRPr="003C3FE7">
              <w:rPr>
                <w:rFonts w:ascii="Bookman Old Style" w:hAnsi="Bookman Old Style" w:cs="Tahoma"/>
                <w:color w:val="222222"/>
                <w:sz w:val="24"/>
                <w:szCs w:val="24"/>
              </w:rPr>
              <w:t xml:space="preserve"> </w:t>
            </w:r>
            <w:r w:rsidRPr="003C3FE7">
              <w:rPr>
                <w:rFonts w:ascii="Bookman Old Style" w:hAnsi="Bookman Old Style" w:cs="Tahoma"/>
                <w:color w:val="222222"/>
                <w:sz w:val="24"/>
                <w:szCs w:val="24"/>
                <w:shd w:val="clear" w:color="auto" w:fill="FFFFFF"/>
              </w:rPr>
              <w:t>06430 Sıhhiye-Çankaya/Ankara</w:t>
            </w:r>
          </w:p>
        </w:tc>
      </w:tr>
      <w:tr w:rsidR="0040432A" w:rsidRPr="003C3FE7" w:rsidTr="00FE4F1A">
        <w:tc>
          <w:tcPr>
            <w:tcW w:w="2518"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Müvekkilin Adı Soyadı-Unvanı</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40432A" w:rsidRPr="003C3FE7" w:rsidRDefault="0040432A" w:rsidP="009962E1">
            <w:pPr>
              <w:spacing w:after="0"/>
              <w:jc w:val="both"/>
              <w:rPr>
                <w:rFonts w:ascii="Bookman Old Style" w:hAnsi="Bookman Old Style"/>
                <w:sz w:val="24"/>
                <w:szCs w:val="24"/>
              </w:rPr>
            </w:pPr>
          </w:p>
        </w:tc>
      </w:tr>
      <w:tr w:rsidR="0040432A" w:rsidRPr="003C3FE7" w:rsidTr="00FE4F1A">
        <w:tc>
          <w:tcPr>
            <w:tcW w:w="2518"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T.C. Kimlik No</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40432A" w:rsidRPr="003C3FE7" w:rsidRDefault="0040432A" w:rsidP="009962E1">
            <w:pPr>
              <w:spacing w:after="0"/>
              <w:rPr>
                <w:rFonts w:ascii="Bookman Old Style" w:hAnsi="Bookman Old Style"/>
                <w:sz w:val="24"/>
                <w:szCs w:val="24"/>
              </w:rPr>
            </w:pPr>
          </w:p>
        </w:tc>
      </w:tr>
      <w:tr w:rsidR="0040432A" w:rsidRPr="003C3FE7" w:rsidTr="00FE4F1A">
        <w:tc>
          <w:tcPr>
            <w:tcW w:w="2518" w:type="dxa"/>
          </w:tcPr>
          <w:p w:rsidR="0040432A" w:rsidRPr="003C3FE7" w:rsidRDefault="0040432A" w:rsidP="00FE4F1A">
            <w:pPr>
              <w:rPr>
                <w:rFonts w:ascii="Bookman Old Style" w:hAnsi="Bookman Old Style" w:cs="Book Antiqua"/>
                <w:b/>
                <w:color w:val="000000"/>
                <w:sz w:val="24"/>
                <w:szCs w:val="24"/>
              </w:rPr>
            </w:pPr>
            <w:r w:rsidRPr="003C3FE7">
              <w:rPr>
                <w:rFonts w:ascii="Bookman Old Style" w:hAnsi="Bookman Old Style" w:cs="Book Antiqua"/>
                <w:b/>
                <w:color w:val="000000"/>
                <w:sz w:val="24"/>
                <w:szCs w:val="24"/>
              </w:rPr>
              <w:t>Cep Telefonu</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40432A" w:rsidRPr="003C3FE7" w:rsidRDefault="0040432A" w:rsidP="009962E1">
            <w:pPr>
              <w:spacing w:after="0"/>
              <w:rPr>
                <w:rFonts w:ascii="Bookman Old Style" w:hAnsi="Bookman Old Style"/>
                <w:sz w:val="24"/>
                <w:szCs w:val="24"/>
              </w:rPr>
            </w:pPr>
          </w:p>
        </w:tc>
      </w:tr>
      <w:tr w:rsidR="0040432A" w:rsidRPr="003C3FE7" w:rsidTr="00FE4F1A">
        <w:tc>
          <w:tcPr>
            <w:tcW w:w="2518" w:type="dxa"/>
          </w:tcPr>
          <w:p w:rsidR="0040432A" w:rsidRPr="003C3FE7" w:rsidRDefault="0040432A" w:rsidP="00FE4F1A">
            <w:pPr>
              <w:rPr>
                <w:rFonts w:ascii="Bookman Old Style" w:hAnsi="Bookman Old Style" w:cs="Book Antiqua"/>
                <w:b/>
                <w:color w:val="000000"/>
                <w:sz w:val="24"/>
                <w:szCs w:val="24"/>
              </w:rPr>
            </w:pPr>
            <w:r w:rsidRPr="003C3FE7">
              <w:rPr>
                <w:rFonts w:ascii="Bookman Old Style" w:hAnsi="Bookman Old Style" w:cs="Book Antiqua"/>
                <w:b/>
                <w:color w:val="000000"/>
                <w:sz w:val="24"/>
                <w:szCs w:val="24"/>
              </w:rPr>
              <w:t>İş Telefonu</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40432A" w:rsidRPr="003C3FE7" w:rsidRDefault="0040432A" w:rsidP="009962E1">
            <w:pPr>
              <w:spacing w:after="0"/>
              <w:rPr>
                <w:rFonts w:ascii="Bookman Old Style" w:hAnsi="Bookman Old Style"/>
                <w:sz w:val="24"/>
                <w:szCs w:val="24"/>
              </w:rPr>
            </w:pPr>
          </w:p>
        </w:tc>
      </w:tr>
      <w:tr w:rsidR="0040432A" w:rsidRPr="003C3FE7" w:rsidTr="00FE4F1A">
        <w:tc>
          <w:tcPr>
            <w:tcW w:w="2518" w:type="dxa"/>
          </w:tcPr>
          <w:p w:rsidR="0040432A" w:rsidRPr="003C3FE7" w:rsidRDefault="0040432A" w:rsidP="00FE4F1A">
            <w:pPr>
              <w:rPr>
                <w:rFonts w:ascii="Bookman Old Style" w:hAnsi="Bookman Old Style" w:cs="Book Antiqua"/>
                <w:b/>
                <w:color w:val="000000"/>
                <w:sz w:val="24"/>
                <w:szCs w:val="24"/>
              </w:rPr>
            </w:pPr>
            <w:r w:rsidRPr="003C3FE7">
              <w:rPr>
                <w:rFonts w:ascii="Bookman Old Style" w:hAnsi="Bookman Old Style" w:cs="Book Antiqua"/>
                <w:b/>
                <w:color w:val="000000"/>
                <w:sz w:val="24"/>
                <w:szCs w:val="24"/>
              </w:rPr>
              <w:t xml:space="preserve">E-Posta adresi </w:t>
            </w:r>
          </w:p>
        </w:tc>
        <w:tc>
          <w:tcPr>
            <w:tcW w:w="284" w:type="dxa"/>
          </w:tcPr>
          <w:p w:rsidR="0040432A" w:rsidRPr="003C3FE7" w:rsidRDefault="00734878"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40432A" w:rsidRPr="003C3FE7" w:rsidRDefault="0040432A" w:rsidP="009962E1">
            <w:pPr>
              <w:spacing w:after="0"/>
              <w:rPr>
                <w:rFonts w:ascii="Bookman Old Style" w:hAnsi="Bookman Old Style"/>
                <w:sz w:val="24"/>
                <w:szCs w:val="24"/>
              </w:rPr>
            </w:pPr>
          </w:p>
        </w:tc>
      </w:tr>
      <w:tr w:rsidR="0040432A" w:rsidRPr="003C3FE7" w:rsidTr="00FE4F1A">
        <w:tc>
          <w:tcPr>
            <w:tcW w:w="2518" w:type="dxa"/>
          </w:tcPr>
          <w:p w:rsidR="0040432A" w:rsidRPr="003C3FE7" w:rsidRDefault="0040432A" w:rsidP="00FE4F1A">
            <w:pPr>
              <w:rPr>
                <w:rFonts w:ascii="Bookman Old Style" w:hAnsi="Bookman Old Style"/>
                <w:b/>
                <w:sz w:val="24"/>
                <w:szCs w:val="24"/>
              </w:rPr>
            </w:pPr>
            <w:r w:rsidRPr="003C3FE7">
              <w:rPr>
                <w:rFonts w:ascii="Bookman Old Style" w:hAnsi="Bookman Old Style" w:cs="Book Antiqua"/>
                <w:b/>
                <w:color w:val="000000"/>
                <w:sz w:val="24"/>
                <w:szCs w:val="24"/>
              </w:rPr>
              <w:t>Yazışma Adresi</w:t>
            </w:r>
          </w:p>
        </w:tc>
        <w:tc>
          <w:tcPr>
            <w:tcW w:w="284" w:type="dxa"/>
          </w:tcPr>
          <w:p w:rsidR="0040432A" w:rsidRPr="003C3FE7" w:rsidRDefault="0040432A" w:rsidP="00FE4F1A">
            <w:pPr>
              <w:rPr>
                <w:rFonts w:ascii="Bookman Old Style" w:hAnsi="Bookman Old Style"/>
                <w:b/>
                <w:sz w:val="24"/>
                <w:szCs w:val="24"/>
              </w:rPr>
            </w:pPr>
            <w:r w:rsidRPr="003C3FE7">
              <w:rPr>
                <w:rFonts w:ascii="Bookman Old Style" w:hAnsi="Bookman Old Style"/>
                <w:b/>
                <w:sz w:val="24"/>
                <w:szCs w:val="24"/>
              </w:rPr>
              <w:t>:</w:t>
            </w:r>
          </w:p>
        </w:tc>
        <w:tc>
          <w:tcPr>
            <w:tcW w:w="6237" w:type="dxa"/>
          </w:tcPr>
          <w:p w:rsidR="0040432A" w:rsidRPr="003C3FE7" w:rsidRDefault="0040432A" w:rsidP="009962E1">
            <w:pPr>
              <w:spacing w:after="0"/>
              <w:rPr>
                <w:rFonts w:ascii="Bookman Old Style" w:hAnsi="Bookman Old Style"/>
                <w:sz w:val="24"/>
                <w:szCs w:val="24"/>
              </w:rPr>
            </w:pPr>
          </w:p>
        </w:tc>
      </w:tr>
    </w:tbl>
    <w:p w:rsidR="009962E1" w:rsidRPr="003C3FE7" w:rsidRDefault="009962E1" w:rsidP="0040432A">
      <w:pPr>
        <w:rPr>
          <w:rFonts w:ascii="Bookman Old Style" w:hAnsi="Bookman Old Style"/>
          <w:b/>
          <w:sz w:val="24"/>
          <w:szCs w:val="24"/>
        </w:rPr>
      </w:pPr>
    </w:p>
    <w:p w:rsidR="0040432A" w:rsidRPr="003C3FE7" w:rsidRDefault="0040432A" w:rsidP="009962E1">
      <w:pPr>
        <w:spacing w:after="0"/>
        <w:rPr>
          <w:rFonts w:ascii="Bookman Old Style" w:hAnsi="Bookman Old Style"/>
          <w:b/>
          <w:sz w:val="24"/>
          <w:szCs w:val="24"/>
        </w:rPr>
      </w:pPr>
      <w:r w:rsidRPr="003C3FE7">
        <w:rPr>
          <w:rFonts w:ascii="Bookman Old Style" w:hAnsi="Bookman Old Style"/>
          <w:b/>
          <w:sz w:val="24"/>
          <w:szCs w:val="24"/>
        </w:rPr>
        <w:t>Madde 1-  İşin Tanımı ve Kapsamı</w:t>
      </w:r>
    </w:p>
    <w:p w:rsidR="0040432A" w:rsidRPr="003C3FE7" w:rsidRDefault="0040432A" w:rsidP="009962E1">
      <w:pPr>
        <w:spacing w:after="0"/>
        <w:rPr>
          <w:rFonts w:ascii="Bookman Old Style" w:hAnsi="Bookman Old Style"/>
          <w:b/>
          <w:sz w:val="24"/>
          <w:szCs w:val="24"/>
        </w:rPr>
      </w:pPr>
      <w:r w:rsidRPr="003C3FE7">
        <w:rPr>
          <w:rFonts w:ascii="Bookman Old Style" w:hAnsi="Bookman Old Style"/>
          <w:b/>
          <w:sz w:val="24"/>
          <w:szCs w:val="24"/>
        </w:rPr>
        <w:t xml:space="preserve">Madde-2- Avukatlık Ücreti ve Ödenme Biçimi </w:t>
      </w:r>
    </w:p>
    <w:p w:rsidR="0040432A" w:rsidRPr="003C3FE7" w:rsidRDefault="0040432A" w:rsidP="009962E1">
      <w:pPr>
        <w:pStyle w:val="ListeParagraf"/>
        <w:numPr>
          <w:ilvl w:val="0"/>
          <w:numId w:val="2"/>
        </w:numPr>
        <w:spacing w:after="0"/>
        <w:ind w:left="0" w:firstLine="0"/>
        <w:rPr>
          <w:rFonts w:ascii="Bookman Old Style" w:hAnsi="Bookman Old Style"/>
          <w:sz w:val="24"/>
          <w:szCs w:val="24"/>
        </w:rPr>
      </w:pPr>
      <w:r w:rsidRPr="003C3FE7">
        <w:rPr>
          <w:rFonts w:ascii="Bookman Old Style" w:hAnsi="Bookman Old Style"/>
          <w:sz w:val="24"/>
          <w:szCs w:val="24"/>
        </w:rPr>
        <w:t>Yukarındaki tanımlanan iş için müvekkil avukata toplam</w:t>
      </w:r>
      <w:r w:rsidR="003A2F1C" w:rsidRPr="003C3FE7">
        <w:rPr>
          <w:rFonts w:ascii="Bookman Old Style" w:hAnsi="Bookman Old Style"/>
          <w:sz w:val="24"/>
          <w:szCs w:val="24"/>
        </w:rPr>
        <w:t xml:space="preserve"> KDV </w:t>
      </w:r>
      <w:r w:rsidR="003C3FE7" w:rsidRPr="003C3FE7">
        <w:rPr>
          <w:rFonts w:ascii="Bookman Old Style" w:hAnsi="Bookman Old Style"/>
          <w:sz w:val="24"/>
          <w:szCs w:val="24"/>
        </w:rPr>
        <w:t>dâhil net TL</w:t>
      </w:r>
      <w:r w:rsidRPr="003C3FE7">
        <w:rPr>
          <w:rFonts w:ascii="Bookman Old Style" w:hAnsi="Bookman Old Style"/>
          <w:sz w:val="24"/>
          <w:szCs w:val="24"/>
        </w:rPr>
        <w:t xml:space="preserve"> ödeyecektir.  </w:t>
      </w:r>
    </w:p>
    <w:p w:rsidR="00734878" w:rsidRPr="003C3FE7" w:rsidRDefault="00734878" w:rsidP="009962E1">
      <w:pPr>
        <w:spacing w:after="0"/>
        <w:rPr>
          <w:rFonts w:ascii="Bookman Old Style" w:hAnsi="Bookman Old Style"/>
          <w:b/>
          <w:sz w:val="24"/>
          <w:szCs w:val="24"/>
        </w:rPr>
      </w:pPr>
      <w:r w:rsidRPr="003C3FE7">
        <w:rPr>
          <w:rFonts w:ascii="Bookman Old Style" w:hAnsi="Bookman Old Style"/>
          <w:b/>
          <w:sz w:val="24"/>
          <w:szCs w:val="24"/>
        </w:rPr>
        <w:t xml:space="preserve">(2) </w:t>
      </w:r>
      <w:r w:rsidRPr="003C3FE7">
        <w:rPr>
          <w:rFonts w:ascii="Bookman Old Style" w:hAnsi="Bookman Old Style"/>
          <w:sz w:val="24"/>
          <w:szCs w:val="24"/>
        </w:rPr>
        <w:t>Müvekkil karalaştırılan ücreti:</w:t>
      </w:r>
      <w:r w:rsidRPr="003C3FE7">
        <w:rPr>
          <w:rFonts w:ascii="Bookman Old Style" w:hAnsi="Bookman Old Style"/>
          <w:b/>
          <w:sz w:val="24"/>
          <w:szCs w:val="24"/>
        </w:rPr>
        <w:t xml:space="preserve"> </w:t>
      </w:r>
    </w:p>
    <w:p w:rsidR="0040432A" w:rsidRPr="003C3FE7" w:rsidRDefault="00734878" w:rsidP="003A2F1C">
      <w:pPr>
        <w:spacing w:after="0"/>
        <w:ind w:left="567"/>
        <w:jc w:val="both"/>
        <w:rPr>
          <w:rFonts w:ascii="Bookman Old Style" w:hAnsi="Bookman Old Style"/>
          <w:sz w:val="24"/>
          <w:szCs w:val="24"/>
        </w:rPr>
      </w:pPr>
      <w:r w:rsidRPr="003C3FE7">
        <w:rPr>
          <w:rFonts w:ascii="Bookman Old Style" w:hAnsi="Bookman Old Style"/>
          <w:b/>
          <w:sz w:val="24"/>
          <w:szCs w:val="24"/>
        </w:rPr>
        <w:t>(a)</w:t>
      </w:r>
      <w:r w:rsidRPr="003C3FE7">
        <w:rPr>
          <w:rFonts w:ascii="Bookman Old Style" w:hAnsi="Bookman Old Style"/>
          <w:sz w:val="24"/>
          <w:szCs w:val="24"/>
        </w:rPr>
        <w:t xml:space="preserve"> </w:t>
      </w:r>
      <w:r w:rsidR="0040432A" w:rsidRPr="003C3FE7">
        <w:rPr>
          <w:rFonts w:ascii="Bookman Old Style" w:hAnsi="Bookman Old Style"/>
          <w:sz w:val="24"/>
          <w:szCs w:val="24"/>
        </w:rPr>
        <w:t xml:space="preserve">Sözleşme imzalandığı tarihten itibaren bir hafta </w:t>
      </w:r>
      <w:r w:rsidR="003C3FE7" w:rsidRPr="003C3FE7">
        <w:rPr>
          <w:rFonts w:ascii="Bookman Old Style" w:hAnsi="Bookman Old Style"/>
          <w:sz w:val="24"/>
          <w:szCs w:val="24"/>
        </w:rPr>
        <w:t>içinde TL</w:t>
      </w:r>
    </w:p>
    <w:p w:rsidR="0040432A" w:rsidRPr="003C3FE7" w:rsidRDefault="00734878" w:rsidP="003A2F1C">
      <w:pPr>
        <w:spacing w:after="0"/>
        <w:ind w:left="567"/>
        <w:jc w:val="both"/>
        <w:rPr>
          <w:rFonts w:ascii="Bookman Old Style" w:hAnsi="Bookman Old Style"/>
          <w:sz w:val="24"/>
          <w:szCs w:val="24"/>
        </w:rPr>
      </w:pPr>
      <w:r w:rsidRPr="003C3FE7">
        <w:rPr>
          <w:rFonts w:ascii="Bookman Old Style" w:hAnsi="Bookman Old Style"/>
          <w:b/>
          <w:sz w:val="24"/>
          <w:szCs w:val="24"/>
        </w:rPr>
        <w:t>(b)</w:t>
      </w:r>
      <w:r w:rsidRPr="003C3FE7">
        <w:rPr>
          <w:rFonts w:ascii="Bookman Old Style" w:hAnsi="Bookman Old Style"/>
          <w:sz w:val="24"/>
          <w:szCs w:val="24"/>
        </w:rPr>
        <w:t xml:space="preserve"> </w:t>
      </w:r>
      <w:r w:rsidR="0040432A" w:rsidRPr="003C3FE7">
        <w:rPr>
          <w:rFonts w:ascii="Bookman Old Style" w:hAnsi="Bookman Old Style"/>
          <w:sz w:val="24"/>
          <w:szCs w:val="24"/>
        </w:rPr>
        <w:t xml:space="preserve">Ön inceleme duruşması dâhil olmak üzere her bir duruşma tarihinden en geç bir hafta öncesine </w:t>
      </w:r>
      <w:r w:rsidR="003C3FE7" w:rsidRPr="003C3FE7">
        <w:rPr>
          <w:rFonts w:ascii="Bookman Old Style" w:hAnsi="Bookman Old Style"/>
          <w:sz w:val="24"/>
          <w:szCs w:val="24"/>
        </w:rPr>
        <w:t>kadar TL</w:t>
      </w:r>
    </w:p>
    <w:p w:rsidR="009962E1" w:rsidRPr="003C3FE7" w:rsidRDefault="00734878" w:rsidP="003A2F1C">
      <w:pPr>
        <w:spacing w:after="0"/>
        <w:ind w:left="567"/>
        <w:jc w:val="both"/>
        <w:rPr>
          <w:rFonts w:ascii="Bookman Old Style" w:hAnsi="Bookman Old Style"/>
          <w:b/>
          <w:sz w:val="24"/>
          <w:szCs w:val="24"/>
        </w:rPr>
      </w:pPr>
      <w:r w:rsidRPr="003C3FE7">
        <w:rPr>
          <w:rFonts w:ascii="Bookman Old Style" w:hAnsi="Bookman Old Style"/>
          <w:b/>
          <w:sz w:val="24"/>
          <w:szCs w:val="24"/>
        </w:rPr>
        <w:t xml:space="preserve">(c) </w:t>
      </w:r>
      <w:r w:rsidR="0040432A" w:rsidRPr="003C3FE7">
        <w:rPr>
          <w:rFonts w:ascii="Bookman Old Style" w:hAnsi="Bookman Old Style"/>
          <w:sz w:val="24"/>
          <w:szCs w:val="24"/>
        </w:rPr>
        <w:t xml:space="preserve">Hüküm açıklandığında </w:t>
      </w:r>
      <w:r w:rsidR="009962E1" w:rsidRPr="003C3FE7">
        <w:rPr>
          <w:rFonts w:ascii="Bookman Old Style" w:hAnsi="Bookman Old Style"/>
          <w:sz w:val="24"/>
          <w:szCs w:val="24"/>
        </w:rPr>
        <w:t>ise</w:t>
      </w:r>
      <w:r w:rsidR="009962E1" w:rsidRPr="003C3FE7">
        <w:rPr>
          <w:rFonts w:ascii="Bookman Old Style" w:hAnsi="Bookman Old Style"/>
          <w:b/>
          <w:sz w:val="24"/>
          <w:szCs w:val="24"/>
        </w:rPr>
        <w:t xml:space="preserve"> </w:t>
      </w:r>
      <w:r w:rsidR="009962E1" w:rsidRPr="003C3FE7">
        <w:rPr>
          <w:rFonts w:ascii="Bookman Old Style" w:hAnsi="Bookman Old Style"/>
          <w:sz w:val="24"/>
          <w:szCs w:val="24"/>
        </w:rPr>
        <w:t>bir hafta içinde</w:t>
      </w:r>
      <w:r w:rsidR="009962E1" w:rsidRPr="003C3FE7">
        <w:rPr>
          <w:rFonts w:ascii="Bookman Old Style" w:hAnsi="Bookman Old Style"/>
          <w:b/>
          <w:sz w:val="24"/>
          <w:szCs w:val="24"/>
        </w:rPr>
        <w:t xml:space="preserve"> </w:t>
      </w:r>
      <w:r w:rsidR="0040432A" w:rsidRPr="003C3FE7">
        <w:rPr>
          <w:rFonts w:ascii="Bookman Old Style" w:hAnsi="Bookman Old Style"/>
          <w:sz w:val="24"/>
          <w:szCs w:val="24"/>
        </w:rPr>
        <w:t>bakiye</w:t>
      </w:r>
      <w:r w:rsidR="009962E1" w:rsidRPr="003C3FE7">
        <w:rPr>
          <w:rFonts w:ascii="Bookman Old Style" w:hAnsi="Bookman Old Style"/>
          <w:sz w:val="24"/>
          <w:szCs w:val="24"/>
        </w:rPr>
        <w:t xml:space="preserve"> ücret ödenecektir. </w:t>
      </w:r>
    </w:p>
    <w:p w:rsidR="009962E1" w:rsidRPr="003C3FE7" w:rsidRDefault="009962E1" w:rsidP="009962E1">
      <w:pPr>
        <w:spacing w:after="0"/>
        <w:rPr>
          <w:rFonts w:ascii="Bookman Old Style" w:hAnsi="Bookman Old Style"/>
          <w:b/>
          <w:sz w:val="24"/>
          <w:szCs w:val="24"/>
        </w:rPr>
      </w:pPr>
    </w:p>
    <w:p w:rsidR="003C3FE7" w:rsidRPr="003C3FE7" w:rsidRDefault="003C3FE7" w:rsidP="009962E1">
      <w:pPr>
        <w:spacing w:after="0"/>
        <w:rPr>
          <w:rFonts w:ascii="Bookman Old Style" w:hAnsi="Bookman Old Style"/>
          <w:b/>
          <w:sz w:val="24"/>
          <w:szCs w:val="24"/>
        </w:rPr>
      </w:pPr>
    </w:p>
    <w:p w:rsidR="0040432A" w:rsidRPr="003C3FE7" w:rsidRDefault="0040432A" w:rsidP="009962E1">
      <w:pPr>
        <w:spacing w:after="0"/>
        <w:rPr>
          <w:rFonts w:ascii="Bookman Old Style" w:hAnsi="Bookman Old Style"/>
          <w:b/>
          <w:sz w:val="24"/>
          <w:szCs w:val="24"/>
        </w:rPr>
      </w:pPr>
      <w:r w:rsidRPr="003C3FE7">
        <w:rPr>
          <w:rFonts w:ascii="Bookman Old Style" w:hAnsi="Bookman Old Style"/>
          <w:b/>
          <w:sz w:val="24"/>
          <w:szCs w:val="24"/>
        </w:rPr>
        <w:lastRenderedPageBreak/>
        <w:t xml:space="preserve">Madde 3- Sulh, Feragat,  Kabul vs. Halinde Vekâlet Ücreti  </w:t>
      </w:r>
    </w:p>
    <w:p w:rsidR="0040432A" w:rsidRPr="003C3FE7" w:rsidRDefault="0040432A" w:rsidP="00734878">
      <w:pPr>
        <w:pStyle w:val="ListeParagraf"/>
        <w:numPr>
          <w:ilvl w:val="0"/>
          <w:numId w:val="7"/>
        </w:numPr>
        <w:spacing w:after="0"/>
        <w:ind w:left="0" w:firstLine="0"/>
        <w:jc w:val="both"/>
        <w:rPr>
          <w:rFonts w:ascii="Bookman Old Style" w:hAnsi="Bookman Old Style"/>
          <w:sz w:val="24"/>
          <w:szCs w:val="24"/>
        </w:rPr>
      </w:pPr>
      <w:r w:rsidRPr="003C3FE7">
        <w:rPr>
          <w:rFonts w:ascii="Bookman Old Style" w:hAnsi="Bookman Old Style"/>
          <w:sz w:val="24"/>
          <w:szCs w:val="24"/>
        </w:rPr>
        <w:t xml:space="preserve">Sulh, feragat, kabul yahut davanın her ne şekil ve suretle olursa olsun avukatın kusuru olmaksızın müvekkil tarafından takipsiz bırakılması halinde, ön inceleme safhasında ve delillerin toplanmasına geçilmeden evvel </w:t>
      </w:r>
      <w:r w:rsidR="00734878" w:rsidRPr="003C3FE7">
        <w:rPr>
          <w:rFonts w:ascii="Bookman Old Style" w:hAnsi="Bookman Old Style"/>
          <w:sz w:val="24"/>
          <w:szCs w:val="24"/>
        </w:rPr>
        <w:t xml:space="preserve">bakiye ücretin </w:t>
      </w:r>
      <w:r w:rsidRPr="003C3FE7">
        <w:rPr>
          <w:rFonts w:ascii="Bookman Old Style" w:hAnsi="Bookman Old Style"/>
          <w:sz w:val="24"/>
          <w:szCs w:val="24"/>
        </w:rPr>
        <w:t xml:space="preserve">1/3’ü,  deliller toplanmasına geçildikten sonra tamamı ödenir. </w:t>
      </w:r>
    </w:p>
    <w:p w:rsidR="003C3FE7" w:rsidRPr="003C3FE7" w:rsidRDefault="003C3FE7" w:rsidP="003C3FE7">
      <w:pPr>
        <w:pStyle w:val="ListeParagraf"/>
        <w:spacing w:after="0"/>
        <w:ind w:left="0"/>
        <w:jc w:val="both"/>
        <w:rPr>
          <w:rFonts w:ascii="Bookman Old Style" w:hAnsi="Bookman Old Style"/>
          <w:sz w:val="24"/>
          <w:szCs w:val="24"/>
        </w:rPr>
      </w:pPr>
    </w:p>
    <w:p w:rsidR="00734878" w:rsidRPr="003C3FE7" w:rsidRDefault="00734878" w:rsidP="00734878">
      <w:pPr>
        <w:pStyle w:val="ListeParagraf"/>
        <w:numPr>
          <w:ilvl w:val="0"/>
          <w:numId w:val="7"/>
        </w:numPr>
        <w:spacing w:after="0"/>
        <w:ind w:left="0" w:firstLine="0"/>
        <w:jc w:val="both"/>
        <w:rPr>
          <w:rFonts w:ascii="Bookman Old Style" w:hAnsi="Bookman Old Style"/>
          <w:sz w:val="24"/>
          <w:szCs w:val="24"/>
        </w:rPr>
      </w:pPr>
      <w:r w:rsidRPr="003C3FE7">
        <w:rPr>
          <w:rFonts w:ascii="Bookman Old Style" w:hAnsi="Bookman Old Style"/>
          <w:sz w:val="24"/>
          <w:szCs w:val="24"/>
        </w:rPr>
        <w:t xml:space="preserve">Sözleşme imzalanmasından sonra müvekkilin vekâlet vermekten vazgeçmesi yahut sözleşmeden caymak istemesi </w:t>
      </w:r>
      <w:r w:rsidR="003A2F1C" w:rsidRPr="003C3FE7">
        <w:rPr>
          <w:rFonts w:ascii="Bookman Old Style" w:hAnsi="Bookman Old Style"/>
          <w:sz w:val="24"/>
          <w:szCs w:val="24"/>
        </w:rPr>
        <w:t xml:space="preserve">halinde sözleşmenin 2. maddesinin (a) bendinde yazılı kısmı ödeyecektir. </w:t>
      </w:r>
    </w:p>
    <w:p w:rsidR="009962E1" w:rsidRPr="003C3FE7" w:rsidRDefault="009962E1" w:rsidP="009962E1">
      <w:pPr>
        <w:spacing w:after="0"/>
        <w:jc w:val="both"/>
        <w:rPr>
          <w:rFonts w:ascii="Bookman Old Style" w:hAnsi="Bookman Old Style"/>
          <w:sz w:val="24"/>
          <w:szCs w:val="24"/>
        </w:rPr>
      </w:pPr>
    </w:p>
    <w:p w:rsidR="0040432A" w:rsidRPr="003C3FE7" w:rsidRDefault="0040432A" w:rsidP="009962E1">
      <w:pPr>
        <w:spacing w:after="0"/>
        <w:rPr>
          <w:rFonts w:ascii="Bookman Old Style" w:hAnsi="Bookman Old Style"/>
          <w:b/>
          <w:sz w:val="24"/>
          <w:szCs w:val="24"/>
        </w:rPr>
      </w:pPr>
      <w:r w:rsidRPr="003C3FE7">
        <w:rPr>
          <w:rFonts w:ascii="Bookman Old Style" w:hAnsi="Bookman Old Style"/>
          <w:b/>
          <w:sz w:val="24"/>
          <w:szCs w:val="24"/>
        </w:rPr>
        <w:t>Madde 4- Yargılama Giderleri ve Avans</w:t>
      </w:r>
    </w:p>
    <w:p w:rsidR="0040432A" w:rsidRPr="003C3FE7" w:rsidRDefault="0040432A" w:rsidP="009962E1">
      <w:pPr>
        <w:pStyle w:val="ListeParagraf"/>
        <w:numPr>
          <w:ilvl w:val="0"/>
          <w:numId w:val="3"/>
        </w:numPr>
        <w:spacing w:after="0"/>
        <w:ind w:left="0" w:firstLine="0"/>
        <w:jc w:val="both"/>
        <w:rPr>
          <w:rFonts w:ascii="Bookman Old Style" w:hAnsi="Bookman Old Style"/>
          <w:sz w:val="24"/>
          <w:szCs w:val="24"/>
        </w:rPr>
      </w:pPr>
      <w:r w:rsidRPr="003C3FE7">
        <w:rPr>
          <w:rFonts w:ascii="Bookman Old Style" w:hAnsi="Bookman Old Style"/>
          <w:sz w:val="24"/>
          <w:szCs w:val="24"/>
        </w:rPr>
        <w:t xml:space="preserve">Yargılama giderleri, yolculuk gerekmesi halinde yol ve konaklama giderleri ile işin gereği gibi yürütülmesi için yapılaması gereken her türlü gider müvekkil tarafından karşılanır. Müvekkil bunun için gereken avansı avukatın ilk talebinde ödemek zorundadır. </w:t>
      </w:r>
    </w:p>
    <w:p w:rsidR="0040432A" w:rsidRPr="003C3FE7" w:rsidRDefault="0040432A" w:rsidP="009962E1">
      <w:pPr>
        <w:pStyle w:val="ListeParagraf"/>
        <w:numPr>
          <w:ilvl w:val="0"/>
          <w:numId w:val="3"/>
        </w:numPr>
        <w:spacing w:after="0"/>
        <w:ind w:left="0" w:firstLine="0"/>
        <w:jc w:val="both"/>
        <w:rPr>
          <w:rFonts w:ascii="Bookman Old Style" w:hAnsi="Bookman Old Style"/>
          <w:sz w:val="24"/>
          <w:szCs w:val="24"/>
        </w:rPr>
      </w:pPr>
      <w:r w:rsidRPr="003C3FE7">
        <w:rPr>
          <w:rFonts w:ascii="Bookman Old Style" w:hAnsi="Bookman Old Style"/>
          <w:sz w:val="24"/>
          <w:szCs w:val="24"/>
        </w:rPr>
        <w:t xml:space="preserve">Avukat, gecikmesinde sakınca gördüğü hallerde giderleri uhdesinde avans olmasa dahi bizzat yapabilir. Bu durumda müvekkili yapılan harcama konusunda gecikmeksizin bilgilendirir. Aksi yazılı olarak ispat edilmedikçe masrafların avukat tarafından yapıldığı kabul edilir. </w:t>
      </w:r>
    </w:p>
    <w:p w:rsidR="0040432A" w:rsidRPr="003C3FE7" w:rsidRDefault="0040432A" w:rsidP="009962E1">
      <w:pPr>
        <w:pStyle w:val="ListeParagraf"/>
        <w:numPr>
          <w:ilvl w:val="0"/>
          <w:numId w:val="3"/>
        </w:numPr>
        <w:spacing w:after="0"/>
        <w:ind w:left="0" w:firstLine="0"/>
        <w:jc w:val="both"/>
        <w:rPr>
          <w:rFonts w:ascii="Bookman Old Style" w:hAnsi="Bookman Old Style"/>
          <w:sz w:val="24"/>
          <w:szCs w:val="24"/>
        </w:rPr>
      </w:pPr>
      <w:r w:rsidRPr="003C3FE7">
        <w:rPr>
          <w:rFonts w:ascii="Bookman Old Style" w:hAnsi="Bookman Old Style"/>
          <w:sz w:val="24"/>
          <w:szCs w:val="24"/>
        </w:rPr>
        <w:t>Avukat yaptığı harcamalar ve işin safahatıyla ilgili olarak düzenli olarak her ayın ilk haftası içinde yazılı bilgi verir.</w:t>
      </w:r>
    </w:p>
    <w:p w:rsidR="009962E1" w:rsidRPr="003C3FE7" w:rsidRDefault="009962E1" w:rsidP="009962E1">
      <w:pPr>
        <w:spacing w:after="0"/>
        <w:jc w:val="both"/>
        <w:rPr>
          <w:rFonts w:ascii="Bookman Old Style" w:hAnsi="Bookman Old Style"/>
          <w:sz w:val="24"/>
          <w:szCs w:val="24"/>
        </w:rPr>
      </w:pPr>
    </w:p>
    <w:p w:rsidR="0040432A" w:rsidRPr="003C3FE7" w:rsidRDefault="0040432A" w:rsidP="009962E1">
      <w:pPr>
        <w:spacing w:after="0"/>
        <w:rPr>
          <w:rFonts w:ascii="Bookman Old Style" w:hAnsi="Bookman Old Style"/>
          <w:b/>
          <w:sz w:val="24"/>
          <w:szCs w:val="24"/>
        </w:rPr>
      </w:pPr>
      <w:r w:rsidRPr="003C3FE7">
        <w:rPr>
          <w:rFonts w:ascii="Bookman Old Style" w:hAnsi="Bookman Old Style"/>
          <w:b/>
          <w:sz w:val="24"/>
          <w:szCs w:val="24"/>
        </w:rPr>
        <w:t xml:space="preserve">Madde 5- Yazışmalar ve Delil Şartı </w:t>
      </w:r>
    </w:p>
    <w:p w:rsidR="009962E1" w:rsidRPr="003C3FE7" w:rsidRDefault="0040432A" w:rsidP="009962E1">
      <w:pPr>
        <w:pStyle w:val="ListeParagraf"/>
        <w:numPr>
          <w:ilvl w:val="0"/>
          <w:numId w:val="4"/>
        </w:numPr>
        <w:spacing w:after="0"/>
        <w:ind w:left="0" w:firstLine="0"/>
        <w:jc w:val="both"/>
        <w:rPr>
          <w:rFonts w:ascii="Bookman Old Style" w:hAnsi="Bookman Old Style"/>
          <w:sz w:val="24"/>
          <w:szCs w:val="24"/>
        </w:rPr>
      </w:pPr>
      <w:r w:rsidRPr="003C3FE7">
        <w:rPr>
          <w:rFonts w:ascii="Bookman Old Style" w:hAnsi="Bookman Old Style"/>
          <w:sz w:val="24"/>
          <w:szCs w:val="24"/>
        </w:rPr>
        <w:t xml:space="preserve">Bu sözleşmede belirtilen iletişim bilgileri kullanılarak tarafların birbirine gönderdiği mektup, telgraf, teleks, faks gibi bir iletişim aracı veya elektronik ortamda gönderilen yazılı iletiler karşı tarafın tasarrufuna ulaştığı sabit olmak kaydıyla kesin delil sayılırlar. </w:t>
      </w:r>
    </w:p>
    <w:p w:rsidR="009962E1" w:rsidRPr="003C3FE7" w:rsidRDefault="009962E1" w:rsidP="009962E1">
      <w:pPr>
        <w:spacing w:after="0"/>
        <w:jc w:val="both"/>
        <w:rPr>
          <w:rFonts w:ascii="Bookman Old Style" w:hAnsi="Bookman Old Style"/>
          <w:sz w:val="24"/>
          <w:szCs w:val="24"/>
        </w:rPr>
      </w:pPr>
    </w:p>
    <w:p w:rsidR="009962E1" w:rsidRPr="003C3FE7" w:rsidRDefault="0040432A" w:rsidP="009962E1">
      <w:pPr>
        <w:pStyle w:val="ListeParagraf"/>
        <w:numPr>
          <w:ilvl w:val="0"/>
          <w:numId w:val="4"/>
        </w:numPr>
        <w:spacing w:after="0"/>
        <w:ind w:left="0" w:firstLine="0"/>
        <w:jc w:val="both"/>
        <w:rPr>
          <w:rFonts w:ascii="Bookman Old Style" w:hAnsi="Bookman Old Style"/>
          <w:sz w:val="24"/>
          <w:szCs w:val="24"/>
        </w:rPr>
      </w:pPr>
      <w:r w:rsidRPr="003C3FE7">
        <w:rPr>
          <w:rFonts w:ascii="Bookman Old Style" w:hAnsi="Bookman Old Style"/>
          <w:sz w:val="24"/>
          <w:szCs w:val="24"/>
        </w:rPr>
        <w:t xml:space="preserve">İletişim bilgileri değişen taraf yekdiğerine gecikmeksizin yeni iletişim bilgilerini bildirecektir. </w:t>
      </w:r>
    </w:p>
    <w:p w:rsidR="003C3FE7" w:rsidRPr="003C3FE7" w:rsidRDefault="003C3FE7" w:rsidP="003C3FE7">
      <w:pPr>
        <w:pStyle w:val="ListeParagraf"/>
        <w:rPr>
          <w:rFonts w:ascii="Bookman Old Style" w:hAnsi="Bookman Old Style"/>
          <w:sz w:val="24"/>
          <w:szCs w:val="24"/>
        </w:rPr>
      </w:pPr>
    </w:p>
    <w:p w:rsidR="003C3FE7" w:rsidRPr="003C3FE7" w:rsidRDefault="003C3FE7" w:rsidP="003C3FE7">
      <w:pPr>
        <w:pStyle w:val="ListeParagraf"/>
        <w:spacing w:after="0"/>
        <w:ind w:left="0"/>
        <w:jc w:val="both"/>
        <w:rPr>
          <w:rFonts w:ascii="Bookman Old Style" w:hAnsi="Bookman Old Style"/>
          <w:sz w:val="24"/>
          <w:szCs w:val="24"/>
        </w:rPr>
      </w:pPr>
    </w:p>
    <w:p w:rsidR="0040432A" w:rsidRPr="003C3FE7" w:rsidRDefault="003C3FE7" w:rsidP="009962E1">
      <w:pPr>
        <w:spacing w:after="0"/>
        <w:rPr>
          <w:rFonts w:ascii="Bookman Old Style" w:hAnsi="Bookman Old Style"/>
          <w:b/>
          <w:sz w:val="24"/>
          <w:szCs w:val="24"/>
        </w:rPr>
      </w:pPr>
      <w:r w:rsidRPr="003C3FE7">
        <w:rPr>
          <w:rFonts w:ascii="Bookman Old Style" w:hAnsi="Bookman Old Style"/>
          <w:b/>
          <w:sz w:val="24"/>
          <w:szCs w:val="24"/>
        </w:rPr>
        <w:t>Madde 6</w:t>
      </w:r>
      <w:r w:rsidR="0040432A" w:rsidRPr="003C3FE7">
        <w:rPr>
          <w:rFonts w:ascii="Bookman Old Style" w:hAnsi="Bookman Old Style"/>
          <w:b/>
          <w:sz w:val="24"/>
          <w:szCs w:val="24"/>
        </w:rPr>
        <w:t>- Tamamlayıcı Hükümler</w:t>
      </w:r>
    </w:p>
    <w:p w:rsidR="0040432A" w:rsidRPr="003C3FE7" w:rsidRDefault="0040432A" w:rsidP="00734878">
      <w:pPr>
        <w:pStyle w:val="ListeParagraf"/>
        <w:numPr>
          <w:ilvl w:val="0"/>
          <w:numId w:val="8"/>
        </w:numPr>
        <w:spacing w:after="0"/>
        <w:ind w:left="0" w:firstLine="0"/>
        <w:jc w:val="both"/>
        <w:rPr>
          <w:rFonts w:ascii="Bookman Old Style" w:hAnsi="Bookman Old Style"/>
          <w:sz w:val="24"/>
          <w:szCs w:val="24"/>
        </w:rPr>
      </w:pPr>
      <w:r w:rsidRPr="003C3FE7">
        <w:rPr>
          <w:rFonts w:ascii="Bookman Old Style" w:hAnsi="Bookman Old Style"/>
          <w:sz w:val="24"/>
          <w:szCs w:val="24"/>
        </w:rPr>
        <w:t>İş bu sözleşmede hüküm olmayan hallerde sırasıyla Avukatlık Kanunu, Avukatlık Asgari Ücret Tarifeleri</w:t>
      </w:r>
      <w:r w:rsidR="00734878" w:rsidRPr="003C3FE7">
        <w:rPr>
          <w:rFonts w:ascii="Bookman Old Style" w:hAnsi="Bookman Old Style"/>
          <w:sz w:val="24"/>
          <w:szCs w:val="24"/>
        </w:rPr>
        <w:t>, Avukatlık Meslek Kuralları,  m</w:t>
      </w:r>
      <w:r w:rsidRPr="003C3FE7">
        <w:rPr>
          <w:rFonts w:ascii="Bookman Old Style" w:hAnsi="Bookman Old Style"/>
          <w:sz w:val="24"/>
          <w:szCs w:val="24"/>
        </w:rPr>
        <w:t xml:space="preserve">esleki örf ve adet, Borçlar Kanunun vekâlet Sözleşmesine ilişkin hükümleri, Borçlar Kanunun hizmet Sözleşmesine ilişkin hükümleri tamamlayıcı hükümler olarak uygulanır. </w:t>
      </w:r>
    </w:p>
    <w:p w:rsidR="009962E1" w:rsidRPr="003C3FE7" w:rsidRDefault="009962E1" w:rsidP="009962E1">
      <w:pPr>
        <w:spacing w:after="0"/>
        <w:jc w:val="both"/>
        <w:rPr>
          <w:rFonts w:ascii="Bookman Old Style" w:hAnsi="Bookman Old Style"/>
          <w:sz w:val="24"/>
          <w:szCs w:val="24"/>
        </w:rPr>
      </w:pPr>
    </w:p>
    <w:p w:rsidR="0040432A" w:rsidRPr="003C3FE7" w:rsidRDefault="003C3FE7" w:rsidP="009962E1">
      <w:pPr>
        <w:spacing w:after="0"/>
        <w:rPr>
          <w:rFonts w:ascii="Bookman Old Style" w:hAnsi="Bookman Old Style"/>
          <w:b/>
          <w:sz w:val="24"/>
          <w:szCs w:val="24"/>
        </w:rPr>
      </w:pPr>
      <w:r w:rsidRPr="003C3FE7">
        <w:rPr>
          <w:rFonts w:ascii="Bookman Old Style" w:hAnsi="Bookman Old Style"/>
          <w:b/>
          <w:sz w:val="24"/>
          <w:szCs w:val="24"/>
        </w:rPr>
        <w:t>Madde 7</w:t>
      </w:r>
      <w:r w:rsidR="0040432A" w:rsidRPr="003C3FE7">
        <w:rPr>
          <w:rFonts w:ascii="Bookman Old Style" w:hAnsi="Bookman Old Style"/>
          <w:b/>
          <w:sz w:val="24"/>
          <w:szCs w:val="24"/>
        </w:rPr>
        <w:t xml:space="preserve">- Uyuşmazlıkların Çözümü </w:t>
      </w:r>
    </w:p>
    <w:p w:rsidR="00734878" w:rsidRPr="003C3FE7" w:rsidRDefault="0040432A" w:rsidP="00734878">
      <w:pPr>
        <w:pStyle w:val="ListeParagraf"/>
        <w:numPr>
          <w:ilvl w:val="0"/>
          <w:numId w:val="5"/>
        </w:numPr>
        <w:spacing w:after="0"/>
        <w:ind w:left="0" w:firstLine="0"/>
        <w:jc w:val="both"/>
        <w:rPr>
          <w:rFonts w:ascii="Bookman Old Style" w:hAnsi="Bookman Old Style"/>
          <w:sz w:val="24"/>
          <w:szCs w:val="24"/>
        </w:rPr>
      </w:pPr>
      <w:r w:rsidRPr="003C3FE7">
        <w:rPr>
          <w:rFonts w:ascii="Bookman Old Style" w:hAnsi="Bookman Old Style"/>
          <w:sz w:val="24"/>
          <w:szCs w:val="24"/>
        </w:rPr>
        <w:t>Taraflar arasında uyuşmazlık çıkması halinde öncelikle taraflar iyi niyet kuralları çerçevesinde müzakere ile uyuşmazlığı çözmeye çalışacaktır.</w:t>
      </w:r>
    </w:p>
    <w:p w:rsidR="00734878" w:rsidRPr="003C3FE7" w:rsidRDefault="00734878" w:rsidP="00734878">
      <w:pPr>
        <w:pStyle w:val="ListeParagraf"/>
        <w:spacing w:after="0"/>
        <w:ind w:left="0"/>
        <w:jc w:val="both"/>
        <w:rPr>
          <w:rFonts w:ascii="Bookman Old Style" w:hAnsi="Bookman Old Style"/>
          <w:sz w:val="24"/>
          <w:szCs w:val="24"/>
        </w:rPr>
      </w:pPr>
    </w:p>
    <w:p w:rsidR="0040432A" w:rsidRPr="003C3FE7" w:rsidRDefault="00734878" w:rsidP="00734878">
      <w:pPr>
        <w:pStyle w:val="ListeParagraf"/>
        <w:numPr>
          <w:ilvl w:val="0"/>
          <w:numId w:val="5"/>
        </w:numPr>
        <w:spacing w:after="0"/>
        <w:ind w:left="0" w:firstLine="0"/>
        <w:jc w:val="both"/>
        <w:rPr>
          <w:rFonts w:ascii="Bookman Old Style" w:hAnsi="Bookman Old Style"/>
          <w:sz w:val="24"/>
          <w:szCs w:val="24"/>
        </w:rPr>
      </w:pPr>
      <w:r w:rsidRPr="003C3FE7">
        <w:rPr>
          <w:rFonts w:ascii="Bookman Old Style" w:hAnsi="Bookman Old Style"/>
          <w:sz w:val="24"/>
          <w:szCs w:val="24"/>
        </w:rPr>
        <w:t>Müzakere ile çözüm mümkün</w:t>
      </w:r>
      <w:r w:rsidR="0040432A" w:rsidRPr="003C3FE7">
        <w:rPr>
          <w:rFonts w:ascii="Bookman Old Style" w:hAnsi="Bookman Old Style"/>
          <w:sz w:val="24"/>
          <w:szCs w:val="24"/>
        </w:rPr>
        <w:t xml:space="preserve"> olmaması halinde tahkim yoluyla ve Ankara Barosu Yönetim Kurulunun beli</w:t>
      </w:r>
      <w:r w:rsidRPr="003C3FE7">
        <w:rPr>
          <w:rFonts w:ascii="Bookman Old Style" w:hAnsi="Bookman Old Style"/>
          <w:sz w:val="24"/>
          <w:szCs w:val="24"/>
        </w:rPr>
        <w:t xml:space="preserve">rleyeceği bir hakem marifetiyle </w:t>
      </w:r>
      <w:r w:rsidR="0040432A" w:rsidRPr="003C3FE7">
        <w:rPr>
          <w:rFonts w:ascii="Bookman Old Style" w:hAnsi="Bookman Old Style"/>
          <w:sz w:val="24"/>
          <w:szCs w:val="24"/>
        </w:rPr>
        <w:t xml:space="preserve">uyuşmazlık çözülür.  Tahkim yeri Ankara’dır. </w:t>
      </w:r>
    </w:p>
    <w:p w:rsidR="009962E1" w:rsidRPr="003C3FE7" w:rsidRDefault="009962E1" w:rsidP="009962E1">
      <w:pPr>
        <w:spacing w:after="0"/>
        <w:jc w:val="both"/>
        <w:rPr>
          <w:rFonts w:ascii="Bookman Old Style" w:hAnsi="Bookman Old Style"/>
          <w:sz w:val="24"/>
          <w:szCs w:val="24"/>
        </w:rPr>
      </w:pPr>
    </w:p>
    <w:p w:rsidR="0040432A" w:rsidRPr="003C3FE7" w:rsidRDefault="003C3FE7" w:rsidP="009962E1">
      <w:pPr>
        <w:spacing w:after="0"/>
        <w:jc w:val="both"/>
        <w:rPr>
          <w:rFonts w:ascii="Bookman Old Style" w:hAnsi="Bookman Old Style"/>
          <w:b/>
          <w:sz w:val="24"/>
          <w:szCs w:val="24"/>
        </w:rPr>
      </w:pPr>
      <w:r w:rsidRPr="003C3FE7">
        <w:rPr>
          <w:rFonts w:ascii="Bookman Old Style" w:hAnsi="Bookman Old Style"/>
          <w:b/>
          <w:sz w:val="24"/>
          <w:szCs w:val="24"/>
        </w:rPr>
        <w:t>Madde 8</w:t>
      </w:r>
      <w:r w:rsidR="0040432A" w:rsidRPr="003C3FE7">
        <w:rPr>
          <w:rFonts w:ascii="Bookman Old Style" w:hAnsi="Bookman Old Style"/>
          <w:b/>
          <w:sz w:val="24"/>
          <w:szCs w:val="24"/>
        </w:rPr>
        <w:t>- Yürürlük</w:t>
      </w:r>
    </w:p>
    <w:p w:rsidR="0040432A" w:rsidRPr="003C3FE7" w:rsidRDefault="0040432A" w:rsidP="00734878">
      <w:pPr>
        <w:pStyle w:val="ListeParagraf"/>
        <w:numPr>
          <w:ilvl w:val="0"/>
          <w:numId w:val="6"/>
        </w:numPr>
        <w:spacing w:after="0"/>
        <w:ind w:left="0" w:firstLine="0"/>
        <w:jc w:val="both"/>
        <w:rPr>
          <w:rFonts w:ascii="Bookman Old Style" w:hAnsi="Bookman Old Style"/>
          <w:sz w:val="24"/>
          <w:szCs w:val="24"/>
        </w:rPr>
      </w:pPr>
      <w:r w:rsidRPr="003C3FE7">
        <w:rPr>
          <w:rFonts w:ascii="Bookman Old Style" w:hAnsi="Bookman Old Style"/>
          <w:sz w:val="24"/>
          <w:szCs w:val="24"/>
        </w:rPr>
        <w:t>İş bu</w:t>
      </w:r>
      <w:r w:rsidR="003A2F1C" w:rsidRPr="003C3FE7">
        <w:rPr>
          <w:rFonts w:ascii="Bookman Old Style" w:hAnsi="Bookman Old Style"/>
          <w:sz w:val="24"/>
          <w:szCs w:val="24"/>
        </w:rPr>
        <w:t xml:space="preserve"> 3</w:t>
      </w:r>
      <w:r w:rsidRPr="003C3FE7">
        <w:rPr>
          <w:rFonts w:ascii="Bookman Old Style" w:hAnsi="Bookman Old Style"/>
          <w:sz w:val="24"/>
          <w:szCs w:val="24"/>
        </w:rPr>
        <w:t xml:space="preserve"> sayfa ve 9 maddeden oluşan bu Sözleşme iki asıl nüsha olarak düzenlenmiş, taraflarca okunup, anlaşılmış ve müzakere </w:t>
      </w:r>
      <w:r w:rsidR="009962E1" w:rsidRPr="003C3FE7">
        <w:rPr>
          <w:rFonts w:ascii="Bookman Old Style" w:hAnsi="Bookman Old Style"/>
          <w:sz w:val="24"/>
          <w:szCs w:val="24"/>
        </w:rPr>
        <w:t xml:space="preserve">edilerek </w:t>
      </w:r>
      <w:r w:rsidR="00734878" w:rsidRPr="003C3FE7">
        <w:rPr>
          <w:rFonts w:ascii="Bookman Old Style" w:hAnsi="Bookman Old Style"/>
          <w:sz w:val="24"/>
          <w:szCs w:val="24"/>
        </w:rPr>
        <w:t>imza</w:t>
      </w:r>
      <w:r w:rsidRPr="003C3FE7">
        <w:rPr>
          <w:rFonts w:ascii="Bookman Old Style" w:hAnsi="Bookman Old Style"/>
          <w:sz w:val="24"/>
          <w:szCs w:val="24"/>
        </w:rPr>
        <w:t xml:space="preserve"> altına alınmış ve imzalandığı tarihte yürürlüğe girmiştir.</w:t>
      </w:r>
    </w:p>
    <w:p w:rsidR="009962E1" w:rsidRPr="003C3FE7" w:rsidRDefault="009962E1" w:rsidP="009962E1">
      <w:pPr>
        <w:spacing w:after="0"/>
        <w:jc w:val="both"/>
        <w:rPr>
          <w:rFonts w:ascii="Bookman Old Style" w:hAnsi="Bookman Old Style"/>
          <w:sz w:val="24"/>
          <w:szCs w:val="24"/>
        </w:rPr>
      </w:pPr>
    </w:p>
    <w:p w:rsidR="0040432A" w:rsidRPr="003C3FE7" w:rsidRDefault="0040432A" w:rsidP="009962E1">
      <w:pPr>
        <w:spacing w:after="0"/>
        <w:jc w:val="both"/>
        <w:rPr>
          <w:rFonts w:ascii="Bookman Old Style" w:hAnsi="Bookman Old Style"/>
          <w:sz w:val="24"/>
          <w:szCs w:val="24"/>
        </w:rPr>
      </w:pPr>
      <w:r w:rsidRPr="003C3FE7">
        <w:rPr>
          <w:rFonts w:ascii="Bookman Old Style" w:hAnsi="Bookman Old Style"/>
          <w:sz w:val="24"/>
          <w:szCs w:val="24"/>
        </w:rPr>
        <w:t xml:space="preserve">Avukat                                                                     </w:t>
      </w:r>
      <w:r w:rsidR="009962E1" w:rsidRPr="003C3FE7">
        <w:rPr>
          <w:rFonts w:ascii="Bookman Old Style" w:hAnsi="Bookman Old Style"/>
          <w:sz w:val="24"/>
          <w:szCs w:val="24"/>
        </w:rPr>
        <w:tab/>
      </w:r>
      <w:r w:rsidRPr="003C3FE7">
        <w:rPr>
          <w:rFonts w:ascii="Bookman Old Style" w:hAnsi="Bookman Old Style"/>
          <w:sz w:val="24"/>
          <w:szCs w:val="24"/>
        </w:rPr>
        <w:t xml:space="preserve">Müvekkil </w:t>
      </w:r>
    </w:p>
    <w:p w:rsidR="0040432A" w:rsidRPr="003C3FE7" w:rsidRDefault="009962E1" w:rsidP="009962E1">
      <w:pPr>
        <w:spacing w:after="0"/>
        <w:jc w:val="both"/>
        <w:rPr>
          <w:rFonts w:ascii="Bookman Old Style" w:hAnsi="Bookman Old Style"/>
          <w:sz w:val="24"/>
          <w:szCs w:val="24"/>
        </w:rPr>
      </w:pPr>
      <w:r w:rsidRPr="003C3FE7">
        <w:rPr>
          <w:rFonts w:ascii="Bookman Old Style" w:hAnsi="Bookman Old Style"/>
          <w:sz w:val="24"/>
          <w:szCs w:val="24"/>
        </w:rPr>
        <w:t xml:space="preserve">Fahrettin KAYHAN </w:t>
      </w:r>
      <w:r w:rsidRPr="003C3FE7">
        <w:rPr>
          <w:rFonts w:ascii="Bookman Old Style" w:hAnsi="Bookman Old Style"/>
          <w:sz w:val="24"/>
          <w:szCs w:val="24"/>
        </w:rPr>
        <w:tab/>
      </w:r>
      <w:r w:rsidRPr="003C3FE7">
        <w:rPr>
          <w:rFonts w:ascii="Bookman Old Style" w:hAnsi="Bookman Old Style"/>
          <w:sz w:val="24"/>
          <w:szCs w:val="24"/>
        </w:rPr>
        <w:tab/>
      </w:r>
      <w:r w:rsidRPr="003C3FE7">
        <w:rPr>
          <w:rFonts w:ascii="Bookman Old Style" w:hAnsi="Bookman Old Style"/>
          <w:sz w:val="24"/>
          <w:szCs w:val="24"/>
        </w:rPr>
        <w:tab/>
      </w:r>
      <w:r w:rsidRPr="003C3FE7">
        <w:rPr>
          <w:rFonts w:ascii="Bookman Old Style" w:hAnsi="Bookman Old Style"/>
          <w:sz w:val="24"/>
          <w:szCs w:val="24"/>
        </w:rPr>
        <w:tab/>
      </w:r>
      <w:r w:rsidRPr="003C3FE7">
        <w:rPr>
          <w:rFonts w:ascii="Bookman Old Style" w:hAnsi="Bookman Old Style"/>
          <w:sz w:val="24"/>
          <w:szCs w:val="24"/>
        </w:rPr>
        <w:tab/>
      </w:r>
      <w:r w:rsidRPr="003C3FE7">
        <w:rPr>
          <w:rFonts w:ascii="Bookman Old Style" w:hAnsi="Bookman Old Style"/>
          <w:sz w:val="24"/>
          <w:szCs w:val="24"/>
        </w:rPr>
        <w:tab/>
      </w:r>
      <w:r w:rsidR="0040432A" w:rsidRPr="003C3FE7">
        <w:rPr>
          <w:rFonts w:ascii="Bookman Old Style" w:hAnsi="Bookman Old Style"/>
          <w:sz w:val="24"/>
          <w:szCs w:val="24"/>
        </w:rPr>
        <w:t xml:space="preserve"> </w:t>
      </w:r>
    </w:p>
    <w:p w:rsidR="0040432A" w:rsidRPr="003C3FE7" w:rsidRDefault="0040432A" w:rsidP="009962E1">
      <w:pPr>
        <w:spacing w:after="0"/>
        <w:jc w:val="both"/>
        <w:rPr>
          <w:rFonts w:ascii="Bookman Old Style" w:hAnsi="Bookman Old Style"/>
          <w:sz w:val="24"/>
          <w:szCs w:val="24"/>
        </w:rPr>
      </w:pPr>
    </w:p>
    <w:p w:rsidR="00817C95" w:rsidRPr="003C3FE7" w:rsidRDefault="00817C95" w:rsidP="009962E1">
      <w:pPr>
        <w:spacing w:after="0"/>
        <w:rPr>
          <w:rFonts w:ascii="Bookman Old Style" w:hAnsi="Bookman Old Style"/>
          <w:sz w:val="24"/>
          <w:szCs w:val="24"/>
        </w:rPr>
      </w:pPr>
    </w:p>
    <w:sectPr w:rsidR="00817C95" w:rsidRPr="003C3FE7" w:rsidSect="00734878">
      <w:headerReference w:type="default" r:id="rId8"/>
      <w:footerReference w:type="default" r:id="rId9"/>
      <w:pgSz w:w="11906" w:h="16838" w:code="9"/>
      <w:pgMar w:top="1417" w:right="1985" w:bottom="1417"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F4" w:rsidRDefault="003444F4" w:rsidP="00734878">
      <w:pPr>
        <w:spacing w:after="0" w:line="240" w:lineRule="auto"/>
      </w:pPr>
      <w:r>
        <w:separator/>
      </w:r>
    </w:p>
  </w:endnote>
  <w:endnote w:type="continuationSeparator" w:id="0">
    <w:p w:rsidR="003444F4" w:rsidRDefault="003444F4" w:rsidP="00734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363501"/>
      <w:docPartObj>
        <w:docPartGallery w:val="Page Numbers (Bottom of Page)"/>
        <w:docPartUnique/>
      </w:docPartObj>
    </w:sdtPr>
    <w:sdtContent>
      <w:p w:rsidR="00734878" w:rsidRDefault="00734878" w:rsidP="00734878">
        <w:pPr>
          <w:pStyle w:val="Altbilgi"/>
          <w:jc w:val="center"/>
        </w:pPr>
        <w:r>
          <w:t xml:space="preserve">Sayfa: </w:t>
        </w:r>
        <w:fldSimple w:instr=" PAGE   \* MERGEFORMAT ">
          <w:r w:rsidR="009C544A">
            <w:rPr>
              <w:noProof/>
            </w:rPr>
            <w:t>3</w:t>
          </w:r>
        </w:fldSimple>
        <w:r>
          <w:t>/3</w:t>
        </w:r>
      </w:p>
    </w:sdtContent>
  </w:sdt>
  <w:p w:rsidR="00734878" w:rsidRDefault="0073487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F4" w:rsidRDefault="003444F4" w:rsidP="00734878">
      <w:pPr>
        <w:spacing w:after="0" w:line="240" w:lineRule="auto"/>
      </w:pPr>
      <w:r>
        <w:separator/>
      </w:r>
    </w:p>
  </w:footnote>
  <w:footnote w:type="continuationSeparator" w:id="0">
    <w:p w:rsidR="003444F4" w:rsidRDefault="003444F4" w:rsidP="007348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78" w:rsidRDefault="00734878" w:rsidP="00734878">
    <w:pPr>
      <w:pStyle w:val="stbilgi"/>
      <w:jc w:val="center"/>
    </w:pPr>
    <w:r>
      <w:t>İle Avukat Fahrettin KAYHAN arasında</w:t>
    </w:r>
  </w:p>
  <w:p w:rsidR="00734878" w:rsidRPr="00734878" w:rsidRDefault="00734878" w:rsidP="00734878">
    <w:pPr>
      <w:pStyle w:val="stbilgi"/>
      <w:jc w:val="center"/>
      <w:rPr>
        <w:b/>
        <w:u w:val="single"/>
      </w:rPr>
    </w:pPr>
    <w:r w:rsidRPr="00734878">
      <w:rPr>
        <w:b/>
        <w:u w:val="single"/>
      </w:rPr>
      <w:t>Avukatlık Sözleşmesi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0A5"/>
    <w:multiLevelType w:val="hybridMultilevel"/>
    <w:tmpl w:val="A198E786"/>
    <w:lvl w:ilvl="0" w:tplc="BCCEC9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4437DA"/>
    <w:multiLevelType w:val="hybridMultilevel"/>
    <w:tmpl w:val="2D4037EA"/>
    <w:lvl w:ilvl="0" w:tplc="5B7CF74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0C734059"/>
    <w:multiLevelType w:val="hybridMultilevel"/>
    <w:tmpl w:val="9F448B2E"/>
    <w:lvl w:ilvl="0" w:tplc="FE8AB3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934946"/>
    <w:multiLevelType w:val="hybridMultilevel"/>
    <w:tmpl w:val="218C7F5A"/>
    <w:lvl w:ilvl="0" w:tplc="25A8F2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A64542E"/>
    <w:multiLevelType w:val="hybridMultilevel"/>
    <w:tmpl w:val="E4F67032"/>
    <w:lvl w:ilvl="0" w:tplc="A85EB8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EA7A6E"/>
    <w:multiLevelType w:val="hybridMultilevel"/>
    <w:tmpl w:val="18388714"/>
    <w:lvl w:ilvl="0" w:tplc="803AD2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FFE4BC6"/>
    <w:multiLevelType w:val="hybridMultilevel"/>
    <w:tmpl w:val="9B48C232"/>
    <w:lvl w:ilvl="0" w:tplc="AB7C46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64F2989"/>
    <w:multiLevelType w:val="hybridMultilevel"/>
    <w:tmpl w:val="6FA69C90"/>
    <w:lvl w:ilvl="0" w:tplc="EEF2432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44F4"/>
    <w:rsid w:val="0007429C"/>
    <w:rsid w:val="0013420C"/>
    <w:rsid w:val="0024589A"/>
    <w:rsid w:val="002C752D"/>
    <w:rsid w:val="003444F4"/>
    <w:rsid w:val="00393ED9"/>
    <w:rsid w:val="003A2F1C"/>
    <w:rsid w:val="003C3FE7"/>
    <w:rsid w:val="0040432A"/>
    <w:rsid w:val="00582CAA"/>
    <w:rsid w:val="00730D0B"/>
    <w:rsid w:val="00734878"/>
    <w:rsid w:val="00817C95"/>
    <w:rsid w:val="0084392A"/>
    <w:rsid w:val="009962E1"/>
    <w:rsid w:val="009C544A"/>
    <w:rsid w:val="00A439B1"/>
    <w:rsid w:val="00A57C0F"/>
    <w:rsid w:val="00C263CE"/>
    <w:rsid w:val="00E20267"/>
    <w:rsid w:val="00E54E58"/>
    <w:rsid w:val="00F036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32A"/>
    <w:pPr>
      <w:spacing w:after="20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432A"/>
    <w:pPr>
      <w:ind w:left="720"/>
      <w:contextualSpacing/>
    </w:pPr>
  </w:style>
  <w:style w:type="table" w:styleId="TabloKlavuzu">
    <w:name w:val="Table Grid"/>
    <w:basedOn w:val="NormalTablo"/>
    <w:uiPriority w:val="59"/>
    <w:rsid w:val="00404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0432A"/>
    <w:pPr>
      <w:tabs>
        <w:tab w:val="center" w:pos="4536"/>
        <w:tab w:val="right" w:pos="9072"/>
      </w:tabs>
      <w:spacing w:after="0" w:line="240" w:lineRule="auto"/>
    </w:pPr>
    <w:rPr>
      <w:rFonts w:ascii="Bookman Old Style" w:hAnsi="Bookman Old Style"/>
      <w:sz w:val="24"/>
      <w:szCs w:val="24"/>
    </w:rPr>
  </w:style>
  <w:style w:type="character" w:customStyle="1" w:styleId="stbilgiChar">
    <w:name w:val="Üstbilgi Char"/>
    <w:basedOn w:val="VarsaylanParagrafYazTipi"/>
    <w:link w:val="stbilgi"/>
    <w:uiPriority w:val="99"/>
    <w:rsid w:val="0040432A"/>
    <w:rPr>
      <w:rFonts w:ascii="Bookman Old Style" w:hAnsi="Bookman Old Style"/>
      <w:sz w:val="24"/>
      <w:szCs w:val="24"/>
    </w:rPr>
  </w:style>
  <w:style w:type="paragraph" w:styleId="Altbilgi">
    <w:name w:val="footer"/>
    <w:basedOn w:val="Normal"/>
    <w:link w:val="AltbilgiChar"/>
    <w:uiPriority w:val="99"/>
    <w:unhideWhenUsed/>
    <w:rsid w:val="007348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4878"/>
  </w:style>
  <w:style w:type="character" w:customStyle="1" w:styleId="apple-converted-space">
    <w:name w:val="apple-converted-space"/>
    <w:basedOn w:val="VarsaylanParagrafYazTipi"/>
    <w:rsid w:val="003C3FE7"/>
  </w:style>
  <w:style w:type="character" w:styleId="Kpr">
    <w:name w:val="Hyperlink"/>
    <w:basedOn w:val="VarsaylanParagrafYazTipi"/>
    <w:uiPriority w:val="99"/>
    <w:unhideWhenUsed/>
    <w:rsid w:val="003C3F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ukat@neslihankayh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vukatl&#305;k%20S&#246;zle&#351;mesi-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Avukatlık Sözleşmesi-1</Template>
  <TotalTime>0</TotalTime>
  <Pages>3</Pages>
  <Words>548</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2016-08-30T17:31:00Z</dcterms:created>
  <dcterms:modified xsi:type="dcterms:W3CDTF">2016-08-30T17:31:00Z</dcterms:modified>
</cp:coreProperties>
</file>